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6FE04"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瘦西湖校区电梯维修项目询价表</w:t>
      </w:r>
      <w:bookmarkStart w:id="0" w:name="_GoBack"/>
      <w:bookmarkEnd w:id="0"/>
    </w:p>
    <w:p w14:paraId="4D52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扬州市职业大学瘦西湖校区2部电梯维修，现对其项目进行询价。如贵单位有意参与，请于2025年4月21日上午9：30前将本询价单交至后勤处21#-A322或扫描后发送至邮箱：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"mailto:houqin@yzpc.edu.cn"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single"/>
          <w:shd w:val="clear" w:fill="FFFFFF"/>
        </w:rPr>
        <w:t>houqin@yzpc.edu.cn</w: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</w:p>
    <w:p w14:paraId="519CCB5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一、询价内容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（自行踏勘现场）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</w:t>
      </w:r>
    </w:p>
    <w:p w14:paraId="5B3BD0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力行楼A区电梯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（品牌：恒达富士）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、一食堂观光梯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（品牌：江苏通用）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，最低价中标。</w:t>
      </w:r>
    </w:p>
    <w:p w14:paraId="3FE3306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二、维修要求及内容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（中标方在施工前应查看现场，施工方案报甲方，经同意后实施）：</w:t>
      </w:r>
    </w:p>
    <w:p w14:paraId="08597E8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1、上述电梯投入使用时间长，部分部件需要维修及更换，详见询价表工作内容，以现场实际为准；</w:t>
      </w:r>
    </w:p>
    <w:p w14:paraId="716E43C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2、施工安全由施工方负全责，垃圾运出校园自行处理，旧部件运至校内甲方指定地点；</w:t>
      </w:r>
    </w:p>
    <w:p w14:paraId="667DCC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3、投标人应具有合法的电梯维修经营资格，应具有能够承担此工程的相应能力；</w:t>
      </w:r>
    </w:p>
    <w:p w14:paraId="24B0AE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4、如询价单现场提交，用信封封好后，信封上的缝隙要加盖单位公章，并写明项目名称及项目编号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（HGC2025012）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；</w:t>
      </w:r>
    </w:p>
    <w:p w14:paraId="6E6F74E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5、提交询价单时，须提供法人身份证复印件、公司营业执照复印件以及资质证书复印件，均需加盖公章。</w:t>
      </w:r>
    </w:p>
    <w:p w14:paraId="004A862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三、工期及质保期：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本项目总工期为7天、本项目控制价为7000元。</w:t>
      </w:r>
    </w:p>
    <w:p w14:paraId="54C8EE1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四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、本项目联系人：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陈老师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87697109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</w:t>
      </w:r>
    </w:p>
    <w:p w14:paraId="1083DD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五、询价表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（单位：元）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        </w:t>
      </w:r>
    </w:p>
    <w:tbl>
      <w:tblPr>
        <w:tblStyle w:val="2"/>
        <w:tblW w:w="9077" w:type="dxa"/>
        <w:tblInd w:w="44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2"/>
        <w:gridCol w:w="1155"/>
        <w:gridCol w:w="1155"/>
        <w:gridCol w:w="1155"/>
        <w:gridCol w:w="2370"/>
      </w:tblGrid>
      <w:tr w14:paraId="257C65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0057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工作内容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C593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E135D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单价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65A7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总价</w:t>
            </w:r>
          </w:p>
        </w:tc>
        <w:tc>
          <w:tcPr>
            <w:tcW w:w="23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A6A19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 w14:paraId="0A04EE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CA66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1" w:firstLineChars="1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1、力行楼A区电梯：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01C0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BAEE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CADC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8913D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04A93F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B65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电梯变频器FRN7.5LM1S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7952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2FC8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24C0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1104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维修</w:t>
            </w:r>
          </w:p>
        </w:tc>
      </w:tr>
      <w:tr w14:paraId="24FDE6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EFEB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电梯称重装置UP-100HSA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77A1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377C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7B42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1636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1FC0F4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0C40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压力传感器RHP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32A5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4DB3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0A0E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A8C6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4379AD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86F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1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2、一食堂观光梯：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689DD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6D05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2CA5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1D04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 w14:paraId="1B4BF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5BA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限速器松闸装置DG-262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51CF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05D2F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4952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D88C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5F26A5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13D5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缓冲器JHQ-A3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DA01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39F7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FB43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B04D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43CD53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2F13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应急电源RPK220/12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F95F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B4BA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18B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49F3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4670CF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2241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211" w:firstLineChars="1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合 计</w:t>
            </w:r>
          </w:p>
        </w:tc>
        <w:tc>
          <w:tcPr>
            <w:tcW w:w="583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46CC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211" w:firstLineChars="1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大写：              ￥</w:t>
            </w:r>
          </w:p>
        </w:tc>
      </w:tr>
      <w:tr w14:paraId="546826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077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A1742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“单价”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应含材料、人工、运输、机械、管理费、利润、规费、税金等所有费用，一旦成交即按所报价格执行，不作调整，数量以最终现场实际维修为准。</w:t>
            </w:r>
          </w:p>
          <w:p w14:paraId="3EF19A8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“更换”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的配件，必须为满足国家对应产品质量标准的合格产品，满足电梯安全技术规范。</w:t>
            </w:r>
          </w:p>
          <w:p w14:paraId="58E1CD9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质保期：一年。</w:t>
            </w:r>
          </w:p>
        </w:tc>
      </w:tr>
    </w:tbl>
    <w:p w14:paraId="348E1D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6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报价单位：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                        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联系人（电话）：</w:t>
      </w:r>
    </w:p>
    <w:p w14:paraId="5F3C7A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right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</w:t>
      </w:r>
    </w:p>
    <w:p w14:paraId="3437D6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315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扬州市职业大学后勤管理处           </w:t>
      </w:r>
    </w:p>
    <w:p w14:paraId="7C27AD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right="0"/>
        <w:jc w:val="both"/>
        <w:rPr>
          <w:rFonts w:hint="default"/>
          <w:lang w:val="en-US" w:eastAsia="zh-CN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2025年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4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月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日</w:t>
      </w:r>
    </w:p>
    <w:sectPr>
      <w:pgSz w:w="11906" w:h="16838"/>
      <w:pgMar w:top="873" w:right="1236" w:bottom="873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2BE322"/>
    <w:multiLevelType w:val="singleLevel"/>
    <w:tmpl w:val="E12BE3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B3877"/>
    <w:rsid w:val="07C058E9"/>
    <w:rsid w:val="0BDB654C"/>
    <w:rsid w:val="0FEB5787"/>
    <w:rsid w:val="103C4234"/>
    <w:rsid w:val="109C4CD3"/>
    <w:rsid w:val="10DF6FF3"/>
    <w:rsid w:val="111331E7"/>
    <w:rsid w:val="13186DDA"/>
    <w:rsid w:val="14187889"/>
    <w:rsid w:val="157749A9"/>
    <w:rsid w:val="16970417"/>
    <w:rsid w:val="18A62DE3"/>
    <w:rsid w:val="19257F5C"/>
    <w:rsid w:val="21871088"/>
    <w:rsid w:val="259C15A5"/>
    <w:rsid w:val="280E3973"/>
    <w:rsid w:val="28BF11BD"/>
    <w:rsid w:val="2976035F"/>
    <w:rsid w:val="29DF5F05"/>
    <w:rsid w:val="2BF45BD7"/>
    <w:rsid w:val="2DC90308"/>
    <w:rsid w:val="2EA96AE1"/>
    <w:rsid w:val="31712C0A"/>
    <w:rsid w:val="31E80CC4"/>
    <w:rsid w:val="33C50652"/>
    <w:rsid w:val="33D57001"/>
    <w:rsid w:val="387E4ADA"/>
    <w:rsid w:val="3C9C64EF"/>
    <w:rsid w:val="3D342DB3"/>
    <w:rsid w:val="3DC96590"/>
    <w:rsid w:val="3FFB2F15"/>
    <w:rsid w:val="40D734D2"/>
    <w:rsid w:val="45803E7F"/>
    <w:rsid w:val="45857508"/>
    <w:rsid w:val="4AF65133"/>
    <w:rsid w:val="4B4277BB"/>
    <w:rsid w:val="4B612460"/>
    <w:rsid w:val="4B7110F8"/>
    <w:rsid w:val="4D7E5B92"/>
    <w:rsid w:val="4E5722CC"/>
    <w:rsid w:val="4F6967D7"/>
    <w:rsid w:val="51EA4273"/>
    <w:rsid w:val="525E2CE4"/>
    <w:rsid w:val="52806EB4"/>
    <w:rsid w:val="52EF43A1"/>
    <w:rsid w:val="55BE0BEF"/>
    <w:rsid w:val="5B7A3634"/>
    <w:rsid w:val="5BA74EDD"/>
    <w:rsid w:val="5E6261E1"/>
    <w:rsid w:val="5EFA245D"/>
    <w:rsid w:val="60581F41"/>
    <w:rsid w:val="60E27AAD"/>
    <w:rsid w:val="616728B8"/>
    <w:rsid w:val="61EA6C19"/>
    <w:rsid w:val="624021FF"/>
    <w:rsid w:val="63C329BB"/>
    <w:rsid w:val="63C42B58"/>
    <w:rsid w:val="64AC465A"/>
    <w:rsid w:val="65363C1B"/>
    <w:rsid w:val="65897B78"/>
    <w:rsid w:val="68617509"/>
    <w:rsid w:val="6B0F76F1"/>
    <w:rsid w:val="6B777C43"/>
    <w:rsid w:val="6BD05FDD"/>
    <w:rsid w:val="6C123F77"/>
    <w:rsid w:val="6C7659FE"/>
    <w:rsid w:val="6CE34991"/>
    <w:rsid w:val="6D7E0B5E"/>
    <w:rsid w:val="6DBD739B"/>
    <w:rsid w:val="71AF03BF"/>
    <w:rsid w:val="72311FA7"/>
    <w:rsid w:val="72677E12"/>
    <w:rsid w:val="75A35605"/>
    <w:rsid w:val="779E794E"/>
    <w:rsid w:val="7BDC361F"/>
    <w:rsid w:val="7CCB3877"/>
    <w:rsid w:val="7D49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